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8EC15" w14:textId="07E62054" w:rsidR="00595041" w:rsidRDefault="00595041" w:rsidP="00595041">
      <w:pPr>
        <w:pStyle w:val="Heading1"/>
      </w:pPr>
      <w:r>
        <w:t xml:space="preserve">Transformation Delivered. </w:t>
      </w:r>
    </w:p>
    <w:p w14:paraId="01A92644" w14:textId="1131C213" w:rsidR="0015651A" w:rsidRPr="0015651A" w:rsidRDefault="0015651A" w:rsidP="00252EA6">
      <w:pPr>
        <w:pStyle w:val="Heading1"/>
        <w:spacing w:before="0" w:after="240"/>
        <w:jc w:val="left"/>
        <w:rPr>
          <w:rFonts w:asciiTheme="minorHAnsi" w:eastAsiaTheme="minorHAnsi" w:hAnsiTheme="minorHAnsi" w:cstheme="minorBidi"/>
          <w:color w:val="auto"/>
          <w:sz w:val="22"/>
          <w:szCs w:val="22"/>
        </w:rPr>
      </w:pPr>
      <w:r w:rsidRPr="0015651A">
        <w:rPr>
          <w:rFonts w:asciiTheme="minorHAnsi" w:eastAsiaTheme="minorHAnsi" w:hAnsiTheme="minorHAnsi" w:cstheme="minorBidi"/>
          <w:color w:val="auto"/>
          <w:sz w:val="22"/>
          <w:szCs w:val="22"/>
        </w:rPr>
        <w:t xml:space="preserve">We do more for our customers than implement software. </w:t>
      </w:r>
      <w:r w:rsidR="00252EA6">
        <w:rPr>
          <w:rFonts w:asciiTheme="minorHAnsi" w:eastAsiaTheme="minorHAnsi" w:hAnsiTheme="minorHAnsi" w:cstheme="minorBidi"/>
          <w:color w:val="auto"/>
          <w:sz w:val="22"/>
          <w:szCs w:val="22"/>
        </w:rPr>
        <w:t xml:space="preserve">We listen. </w:t>
      </w:r>
      <w:r w:rsidRPr="0015651A">
        <w:rPr>
          <w:rFonts w:asciiTheme="minorHAnsi" w:eastAsiaTheme="minorHAnsi" w:hAnsiTheme="minorHAnsi" w:cstheme="minorBidi"/>
          <w:color w:val="auto"/>
          <w:sz w:val="22"/>
          <w:szCs w:val="22"/>
        </w:rPr>
        <w:t>We work to understand where they are in their transformation journey and where they want to go. We partner with them to clear the roadblocks that stand in their way, ensuring they reach their destination. At Ascendex, we:</w:t>
      </w:r>
    </w:p>
    <w:p w14:paraId="512DAECE" w14:textId="77777777" w:rsidR="0015651A" w:rsidRPr="0015651A" w:rsidRDefault="0015651A" w:rsidP="0015651A">
      <w:pPr>
        <w:pStyle w:val="Heading1"/>
        <w:numPr>
          <w:ilvl w:val="0"/>
          <w:numId w:val="3"/>
        </w:numPr>
        <w:spacing w:before="0"/>
        <w:rPr>
          <w:rFonts w:asciiTheme="minorHAnsi" w:eastAsiaTheme="minorHAnsi" w:hAnsiTheme="minorHAnsi" w:cstheme="minorBidi"/>
          <w:color w:val="auto"/>
          <w:sz w:val="22"/>
          <w:szCs w:val="22"/>
        </w:rPr>
      </w:pPr>
      <w:r w:rsidRPr="0015651A">
        <w:rPr>
          <w:rFonts w:asciiTheme="minorHAnsi" w:eastAsiaTheme="minorHAnsi" w:hAnsiTheme="minorHAnsi" w:cstheme="minorBidi"/>
          <w:color w:val="auto"/>
          <w:sz w:val="22"/>
          <w:szCs w:val="22"/>
        </w:rPr>
        <w:t>Focus on business value, with an emphasis on delivering value quickly.</w:t>
      </w:r>
    </w:p>
    <w:p w14:paraId="60980634" w14:textId="77777777" w:rsidR="0015651A" w:rsidRPr="0015651A" w:rsidRDefault="0015651A" w:rsidP="0015651A">
      <w:pPr>
        <w:pStyle w:val="Heading1"/>
        <w:numPr>
          <w:ilvl w:val="0"/>
          <w:numId w:val="3"/>
        </w:numPr>
        <w:spacing w:before="0"/>
        <w:rPr>
          <w:rFonts w:asciiTheme="minorHAnsi" w:eastAsiaTheme="minorHAnsi" w:hAnsiTheme="minorHAnsi" w:cstheme="minorBidi"/>
          <w:color w:val="auto"/>
          <w:sz w:val="22"/>
          <w:szCs w:val="22"/>
        </w:rPr>
      </w:pPr>
      <w:r w:rsidRPr="0015651A">
        <w:rPr>
          <w:rFonts w:asciiTheme="minorHAnsi" w:eastAsiaTheme="minorHAnsi" w:hAnsiTheme="minorHAnsi" w:cstheme="minorBidi"/>
          <w:color w:val="auto"/>
          <w:sz w:val="22"/>
          <w:szCs w:val="22"/>
        </w:rPr>
        <w:t>Meet our customers where they are without backing them up to the beginning of their journey.</w:t>
      </w:r>
    </w:p>
    <w:p w14:paraId="5A52C1DB" w14:textId="77777777" w:rsidR="0015651A" w:rsidRDefault="0015651A" w:rsidP="0015651A">
      <w:pPr>
        <w:pStyle w:val="Heading1"/>
        <w:numPr>
          <w:ilvl w:val="0"/>
          <w:numId w:val="3"/>
        </w:numPr>
        <w:spacing w:before="0"/>
        <w:rPr>
          <w:rFonts w:asciiTheme="minorHAnsi" w:eastAsiaTheme="minorHAnsi" w:hAnsiTheme="minorHAnsi" w:cstheme="minorBidi"/>
          <w:color w:val="auto"/>
          <w:sz w:val="22"/>
          <w:szCs w:val="22"/>
        </w:rPr>
      </w:pPr>
      <w:r w:rsidRPr="0015651A">
        <w:rPr>
          <w:rFonts w:asciiTheme="minorHAnsi" w:eastAsiaTheme="minorHAnsi" w:hAnsiTheme="minorHAnsi" w:cstheme="minorBidi"/>
          <w:color w:val="auto"/>
          <w:sz w:val="22"/>
          <w:szCs w:val="22"/>
        </w:rPr>
        <w:t>Provide a wide range of services, from strategy to product support.</w:t>
      </w:r>
    </w:p>
    <w:p w14:paraId="107D5997" w14:textId="5C163096" w:rsidR="0015651A" w:rsidRPr="0015651A" w:rsidRDefault="0015651A" w:rsidP="0015651A">
      <w:pPr>
        <w:pStyle w:val="Heading1"/>
        <w:numPr>
          <w:ilvl w:val="0"/>
          <w:numId w:val="3"/>
        </w:numPr>
        <w:spacing w:before="0"/>
        <w:rPr>
          <w:rFonts w:asciiTheme="minorHAnsi" w:eastAsiaTheme="minorHAnsi" w:hAnsiTheme="minorHAnsi" w:cstheme="minorBidi"/>
          <w:color w:val="auto"/>
          <w:sz w:val="22"/>
          <w:szCs w:val="22"/>
        </w:rPr>
      </w:pPr>
      <w:r w:rsidRPr="0015651A">
        <w:rPr>
          <w:rFonts w:asciiTheme="minorHAnsi" w:eastAsiaTheme="minorHAnsi" w:hAnsiTheme="minorHAnsi" w:cstheme="minorBidi"/>
          <w:color w:val="auto"/>
          <w:sz w:val="22"/>
          <w:szCs w:val="22"/>
        </w:rPr>
        <w:t>Commit to our customer’s long-term success.</w:t>
      </w:r>
    </w:p>
    <w:p w14:paraId="3F7F8699" w14:textId="77777777" w:rsidR="0015651A" w:rsidRDefault="0015651A" w:rsidP="0015651A">
      <w:pPr>
        <w:pStyle w:val="Heading1"/>
        <w:rPr>
          <w:rFonts w:asciiTheme="minorHAnsi" w:eastAsiaTheme="minorHAnsi" w:hAnsiTheme="minorHAnsi" w:cstheme="minorBidi"/>
          <w:color w:val="auto"/>
          <w:sz w:val="22"/>
          <w:szCs w:val="22"/>
        </w:rPr>
      </w:pPr>
      <w:r w:rsidRPr="0015651A">
        <w:rPr>
          <w:rFonts w:asciiTheme="minorHAnsi" w:eastAsiaTheme="minorHAnsi" w:hAnsiTheme="minorHAnsi" w:cstheme="minorBidi"/>
          <w:color w:val="auto"/>
          <w:sz w:val="22"/>
          <w:szCs w:val="22"/>
        </w:rPr>
        <w:t>Ascendex is business transformation, delivered.</w:t>
      </w:r>
    </w:p>
    <w:p w14:paraId="3D021238" w14:textId="62750CF9" w:rsidR="00FF7579" w:rsidRDefault="00FF7579" w:rsidP="0015651A">
      <w:pPr>
        <w:pStyle w:val="Heading1"/>
      </w:pPr>
      <w:r>
        <w:t xml:space="preserve">Transformation </w:t>
      </w:r>
      <w:r w:rsidR="0025419B">
        <w:t xml:space="preserve">Supported </w:t>
      </w:r>
      <w:r>
        <w:t xml:space="preserve">by </w:t>
      </w:r>
      <w:r w:rsidR="0025419B">
        <w:t>Technology</w:t>
      </w:r>
    </w:p>
    <w:p w14:paraId="7254DF29" w14:textId="178E6C16" w:rsidR="00FF7579" w:rsidRDefault="00B83D4F" w:rsidP="00252EA6">
      <w:pPr>
        <w:spacing w:after="240"/>
        <w:jc w:val="left"/>
      </w:pPr>
      <w:r w:rsidRPr="00B83D4F">
        <w:t>During our early years, Ascendex focused only on business transformation. We came to realize that successful transformation often depended on quality software implementations</w:t>
      </w:r>
      <w:r w:rsidR="00985B4B">
        <w:t xml:space="preserve">, and </w:t>
      </w:r>
      <w:r w:rsidR="00252EA6">
        <w:t>often</w:t>
      </w:r>
      <w:r w:rsidR="00985B4B">
        <w:t xml:space="preserve"> more than one</w:t>
      </w:r>
      <w:r w:rsidRPr="00B83D4F">
        <w:t>. Now we focus on five things, the five things most businesses need to reach their goals.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470722" w:rsidRPr="00470722" w14:paraId="537C776F" w14:textId="77777777" w:rsidTr="0025419B">
        <w:trPr>
          <w:trHeight w:val="647"/>
        </w:trPr>
        <w:tc>
          <w:tcPr>
            <w:tcW w:w="1870" w:type="dxa"/>
          </w:tcPr>
          <w:p w14:paraId="75DFA0BF" w14:textId="3108811D" w:rsidR="00E84829" w:rsidRPr="00470722" w:rsidRDefault="00E84829" w:rsidP="00E84829">
            <w:pPr>
              <w:jc w:val="center"/>
              <w:rPr>
                <w:b/>
                <w:bCs/>
              </w:rPr>
            </w:pPr>
            <w:r w:rsidRPr="00470722">
              <w:rPr>
                <w:b/>
                <w:bCs/>
              </w:rPr>
              <w:t>Business Transformation</w:t>
            </w:r>
          </w:p>
        </w:tc>
        <w:tc>
          <w:tcPr>
            <w:tcW w:w="1870" w:type="dxa"/>
          </w:tcPr>
          <w:p w14:paraId="1F26A36B" w14:textId="473B3164" w:rsidR="00E84829" w:rsidRPr="00470722" w:rsidRDefault="00F820A8" w:rsidP="00985B4B">
            <w:pPr>
              <w:jc w:val="center"/>
              <w:rPr>
                <w:b/>
                <w:bCs/>
              </w:rPr>
            </w:pPr>
            <w:r>
              <w:rPr>
                <w:b/>
                <w:bCs/>
              </w:rPr>
              <w:t>ERP</w:t>
            </w:r>
            <w:r w:rsidR="00985B4B">
              <w:rPr>
                <w:b/>
                <w:bCs/>
              </w:rPr>
              <w:t xml:space="preserve"> Implementations</w:t>
            </w:r>
          </w:p>
        </w:tc>
        <w:tc>
          <w:tcPr>
            <w:tcW w:w="1870" w:type="dxa"/>
          </w:tcPr>
          <w:p w14:paraId="016C3694" w14:textId="77777777" w:rsidR="00E84829" w:rsidRDefault="00F820A8" w:rsidP="00985B4B">
            <w:pPr>
              <w:jc w:val="center"/>
              <w:rPr>
                <w:b/>
                <w:bCs/>
              </w:rPr>
            </w:pPr>
            <w:r>
              <w:rPr>
                <w:b/>
                <w:bCs/>
              </w:rPr>
              <w:t>CRM</w:t>
            </w:r>
          </w:p>
          <w:p w14:paraId="2858063B" w14:textId="304ABB16" w:rsidR="00985B4B" w:rsidRPr="00470722" w:rsidRDefault="00985B4B" w:rsidP="00E84829">
            <w:pPr>
              <w:jc w:val="center"/>
              <w:rPr>
                <w:b/>
                <w:bCs/>
              </w:rPr>
            </w:pPr>
            <w:r>
              <w:rPr>
                <w:b/>
                <w:bCs/>
              </w:rPr>
              <w:t>Implementations</w:t>
            </w:r>
          </w:p>
        </w:tc>
        <w:tc>
          <w:tcPr>
            <w:tcW w:w="1870" w:type="dxa"/>
          </w:tcPr>
          <w:p w14:paraId="1024400C" w14:textId="77777777" w:rsidR="00F820A8" w:rsidRDefault="00F820A8" w:rsidP="00F820A8">
            <w:pPr>
              <w:jc w:val="center"/>
              <w:rPr>
                <w:b/>
                <w:bCs/>
              </w:rPr>
            </w:pPr>
          </w:p>
          <w:p w14:paraId="53F3CE6A" w14:textId="4537FE51" w:rsidR="00E84829" w:rsidRPr="00470722" w:rsidRDefault="00E84829" w:rsidP="00F820A8">
            <w:pPr>
              <w:jc w:val="center"/>
              <w:rPr>
                <w:b/>
                <w:bCs/>
              </w:rPr>
            </w:pPr>
            <w:r w:rsidRPr="00470722">
              <w:rPr>
                <w:b/>
                <w:bCs/>
              </w:rPr>
              <w:t>BI and Data</w:t>
            </w:r>
          </w:p>
        </w:tc>
        <w:tc>
          <w:tcPr>
            <w:tcW w:w="1870" w:type="dxa"/>
          </w:tcPr>
          <w:p w14:paraId="4B428F33" w14:textId="51A4EADA" w:rsidR="00E84829" w:rsidRPr="00470722" w:rsidRDefault="00E84829" w:rsidP="00E84829">
            <w:pPr>
              <w:jc w:val="center"/>
              <w:rPr>
                <w:b/>
                <w:bCs/>
              </w:rPr>
            </w:pPr>
            <w:r w:rsidRPr="00470722">
              <w:rPr>
                <w:b/>
                <w:bCs/>
              </w:rPr>
              <w:t>Build</w:t>
            </w:r>
            <w:r w:rsidR="00985B4B">
              <w:rPr>
                <w:b/>
                <w:bCs/>
              </w:rPr>
              <w:t>ing</w:t>
            </w:r>
            <w:r w:rsidR="00BD75D0" w:rsidRPr="00470722">
              <w:rPr>
                <w:b/>
                <w:bCs/>
              </w:rPr>
              <w:t xml:space="preserve"> </w:t>
            </w:r>
            <w:r w:rsidRPr="00470722">
              <w:rPr>
                <w:b/>
                <w:bCs/>
              </w:rPr>
              <w:t>the Right Team of People</w:t>
            </w:r>
          </w:p>
        </w:tc>
      </w:tr>
      <w:tr w:rsidR="00470722" w14:paraId="2E7D46F0" w14:textId="77777777" w:rsidTr="0025419B">
        <w:trPr>
          <w:trHeight w:val="791"/>
        </w:trPr>
        <w:tc>
          <w:tcPr>
            <w:tcW w:w="1870" w:type="dxa"/>
            <w:vAlign w:val="center"/>
          </w:tcPr>
          <w:p w14:paraId="68FECA58" w14:textId="102A1DD3" w:rsidR="00E84829" w:rsidRDefault="00470722" w:rsidP="00470722">
            <w:pPr>
              <w:jc w:val="center"/>
            </w:pPr>
            <w:r w:rsidRPr="00470722">
              <w:rPr>
                <w:noProof/>
              </w:rPr>
              <w:drawing>
                <wp:inline distT="0" distB="0" distL="0" distR="0" wp14:anchorId="3AC6E7DE" wp14:editId="61B18D5F">
                  <wp:extent cx="321828" cy="388086"/>
                  <wp:effectExtent l="0" t="0" r="2540" b="0"/>
                  <wp:docPr id="3193411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341149" name=""/>
                          <pic:cNvPicPr/>
                        </pic:nvPicPr>
                        <pic:blipFill>
                          <a:blip r:embed="rId5"/>
                          <a:stretch>
                            <a:fillRect/>
                          </a:stretch>
                        </pic:blipFill>
                        <pic:spPr>
                          <a:xfrm>
                            <a:off x="0" y="0"/>
                            <a:ext cx="341094" cy="411318"/>
                          </a:xfrm>
                          <a:prstGeom prst="rect">
                            <a:avLst/>
                          </a:prstGeom>
                        </pic:spPr>
                      </pic:pic>
                    </a:graphicData>
                  </a:graphic>
                </wp:inline>
              </w:drawing>
            </w:r>
          </w:p>
        </w:tc>
        <w:tc>
          <w:tcPr>
            <w:tcW w:w="1870" w:type="dxa"/>
            <w:vAlign w:val="center"/>
          </w:tcPr>
          <w:p w14:paraId="11A576D3" w14:textId="2BB68B65" w:rsidR="00E84829" w:rsidRDefault="00470722" w:rsidP="00470722">
            <w:pPr>
              <w:jc w:val="center"/>
            </w:pPr>
            <w:r w:rsidRPr="00470722">
              <w:rPr>
                <w:noProof/>
              </w:rPr>
              <w:drawing>
                <wp:inline distT="0" distB="0" distL="0" distR="0" wp14:anchorId="0F1734A1" wp14:editId="749D932E">
                  <wp:extent cx="495513" cy="430793"/>
                  <wp:effectExtent l="0" t="0" r="0" b="7620"/>
                  <wp:docPr id="14397553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9851" cy="434564"/>
                          </a:xfrm>
                          <a:prstGeom prst="rect">
                            <a:avLst/>
                          </a:prstGeom>
                          <a:noFill/>
                          <a:ln>
                            <a:noFill/>
                          </a:ln>
                        </pic:spPr>
                      </pic:pic>
                    </a:graphicData>
                  </a:graphic>
                </wp:inline>
              </w:drawing>
            </w:r>
          </w:p>
        </w:tc>
        <w:tc>
          <w:tcPr>
            <w:tcW w:w="1870" w:type="dxa"/>
            <w:vAlign w:val="center"/>
          </w:tcPr>
          <w:p w14:paraId="13CC42DD" w14:textId="37A9F3D6" w:rsidR="00E84829" w:rsidRDefault="00470722" w:rsidP="00470722">
            <w:pPr>
              <w:jc w:val="center"/>
            </w:pPr>
            <w:r w:rsidRPr="00470722">
              <w:rPr>
                <w:noProof/>
              </w:rPr>
              <w:drawing>
                <wp:inline distT="0" distB="0" distL="0" distR="0" wp14:anchorId="0DFC35E2" wp14:editId="5D7E0109">
                  <wp:extent cx="393345" cy="386303"/>
                  <wp:effectExtent l="0" t="0" r="6985" b="0"/>
                  <wp:docPr id="17665680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568024" name=""/>
                          <pic:cNvPicPr/>
                        </pic:nvPicPr>
                        <pic:blipFill>
                          <a:blip r:embed="rId7"/>
                          <a:stretch>
                            <a:fillRect/>
                          </a:stretch>
                        </pic:blipFill>
                        <pic:spPr>
                          <a:xfrm flipV="1">
                            <a:off x="0" y="0"/>
                            <a:ext cx="406802" cy="399519"/>
                          </a:xfrm>
                          <a:prstGeom prst="rect">
                            <a:avLst/>
                          </a:prstGeom>
                        </pic:spPr>
                      </pic:pic>
                    </a:graphicData>
                  </a:graphic>
                </wp:inline>
              </w:drawing>
            </w:r>
          </w:p>
        </w:tc>
        <w:tc>
          <w:tcPr>
            <w:tcW w:w="1870" w:type="dxa"/>
            <w:vAlign w:val="center"/>
          </w:tcPr>
          <w:p w14:paraId="1E2DD355" w14:textId="13A81BCC" w:rsidR="00E84829" w:rsidRDefault="00470722" w:rsidP="00470722">
            <w:pPr>
              <w:jc w:val="center"/>
            </w:pPr>
            <w:r w:rsidRPr="00470722">
              <w:rPr>
                <w:noProof/>
              </w:rPr>
              <w:drawing>
                <wp:inline distT="0" distB="0" distL="0" distR="0" wp14:anchorId="333F115D" wp14:editId="5D864079">
                  <wp:extent cx="459754" cy="386009"/>
                  <wp:effectExtent l="0" t="0" r="0" b="0"/>
                  <wp:docPr id="16380061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006195" name=""/>
                          <pic:cNvPicPr/>
                        </pic:nvPicPr>
                        <pic:blipFill>
                          <a:blip r:embed="rId8"/>
                          <a:stretch>
                            <a:fillRect/>
                          </a:stretch>
                        </pic:blipFill>
                        <pic:spPr>
                          <a:xfrm rot="10800000" flipV="1">
                            <a:off x="0" y="0"/>
                            <a:ext cx="481955" cy="404649"/>
                          </a:xfrm>
                          <a:prstGeom prst="rect">
                            <a:avLst/>
                          </a:prstGeom>
                        </pic:spPr>
                      </pic:pic>
                    </a:graphicData>
                  </a:graphic>
                </wp:inline>
              </w:drawing>
            </w:r>
          </w:p>
        </w:tc>
        <w:tc>
          <w:tcPr>
            <w:tcW w:w="1870" w:type="dxa"/>
            <w:vAlign w:val="center"/>
          </w:tcPr>
          <w:p w14:paraId="5D33D1CD" w14:textId="77777777" w:rsidR="00E84829" w:rsidRDefault="00BD75D0" w:rsidP="00BD75D0">
            <w:pPr>
              <w:jc w:val="center"/>
              <w:rPr>
                <w:i/>
                <w:iCs/>
                <w:sz w:val="28"/>
                <w:szCs w:val="28"/>
              </w:rPr>
            </w:pPr>
            <w:r w:rsidRPr="00470722">
              <w:rPr>
                <w:i/>
                <w:iCs/>
                <w:sz w:val="28"/>
                <w:szCs w:val="28"/>
              </w:rPr>
              <w:t>Amplify</w:t>
            </w:r>
          </w:p>
          <w:p w14:paraId="5F111C73" w14:textId="31C4F969" w:rsidR="00470722" w:rsidRPr="00470722" w:rsidRDefault="00470722" w:rsidP="00470722">
            <w:pPr>
              <w:jc w:val="center"/>
            </w:pPr>
            <w:r w:rsidRPr="00470722">
              <w:rPr>
                <w:sz w:val="18"/>
                <w:szCs w:val="18"/>
              </w:rPr>
              <w:t>By Ascendex</w:t>
            </w:r>
          </w:p>
        </w:tc>
      </w:tr>
      <w:tr w:rsidR="00470722" w:rsidRPr="00E84829" w14:paraId="0B7C910A" w14:textId="77777777" w:rsidTr="0025419B">
        <w:tc>
          <w:tcPr>
            <w:tcW w:w="1870" w:type="dxa"/>
          </w:tcPr>
          <w:p w14:paraId="171732E4" w14:textId="3AE594BB" w:rsidR="00E84829" w:rsidRPr="00E84829" w:rsidRDefault="00E84829" w:rsidP="00470722">
            <w:pPr>
              <w:spacing w:before="120"/>
              <w:jc w:val="center"/>
              <w:rPr>
                <w:sz w:val="18"/>
                <w:szCs w:val="18"/>
              </w:rPr>
            </w:pPr>
            <w:r w:rsidRPr="00E84829">
              <w:rPr>
                <w:sz w:val="18"/>
                <w:szCs w:val="18"/>
              </w:rPr>
              <w:t>Define and execute your strategy</w:t>
            </w:r>
            <w:r w:rsidR="00470722">
              <w:rPr>
                <w:sz w:val="18"/>
                <w:szCs w:val="18"/>
              </w:rPr>
              <w:t>.</w:t>
            </w:r>
          </w:p>
        </w:tc>
        <w:tc>
          <w:tcPr>
            <w:tcW w:w="1870" w:type="dxa"/>
          </w:tcPr>
          <w:p w14:paraId="7008162A" w14:textId="62B719AC" w:rsidR="00E84829" w:rsidRPr="00E84829" w:rsidRDefault="00BD75D0" w:rsidP="00470722">
            <w:pPr>
              <w:spacing w:before="120"/>
              <w:jc w:val="center"/>
              <w:rPr>
                <w:sz w:val="18"/>
                <w:szCs w:val="18"/>
              </w:rPr>
            </w:pPr>
            <w:r>
              <w:rPr>
                <w:sz w:val="18"/>
                <w:szCs w:val="18"/>
              </w:rPr>
              <w:t xml:space="preserve">Assess, upgrade, and implement ERP solutions to meet your needs. </w:t>
            </w:r>
          </w:p>
        </w:tc>
        <w:tc>
          <w:tcPr>
            <w:tcW w:w="1870" w:type="dxa"/>
          </w:tcPr>
          <w:p w14:paraId="01473216" w14:textId="3811C71C" w:rsidR="00E84829" w:rsidRPr="00E84829" w:rsidRDefault="00BD75D0" w:rsidP="00470722">
            <w:pPr>
              <w:spacing w:before="120"/>
              <w:jc w:val="center"/>
              <w:rPr>
                <w:sz w:val="18"/>
                <w:szCs w:val="18"/>
              </w:rPr>
            </w:pPr>
            <w:r>
              <w:rPr>
                <w:sz w:val="18"/>
                <w:szCs w:val="18"/>
              </w:rPr>
              <w:t xml:space="preserve">Take your relationships to the next level. </w:t>
            </w:r>
          </w:p>
        </w:tc>
        <w:tc>
          <w:tcPr>
            <w:tcW w:w="1870" w:type="dxa"/>
          </w:tcPr>
          <w:p w14:paraId="23592DF7" w14:textId="72F8187C" w:rsidR="00E84829" w:rsidRPr="00E84829" w:rsidRDefault="00BD75D0" w:rsidP="00470722">
            <w:pPr>
              <w:spacing w:before="120"/>
              <w:jc w:val="center"/>
              <w:rPr>
                <w:sz w:val="18"/>
                <w:szCs w:val="18"/>
              </w:rPr>
            </w:pPr>
            <w:r>
              <w:rPr>
                <w:sz w:val="18"/>
                <w:szCs w:val="18"/>
              </w:rPr>
              <w:t>Discover, connect, and trust your data.</w:t>
            </w:r>
          </w:p>
        </w:tc>
        <w:tc>
          <w:tcPr>
            <w:tcW w:w="1870" w:type="dxa"/>
          </w:tcPr>
          <w:p w14:paraId="2F452A82" w14:textId="4B78913D" w:rsidR="00E84829" w:rsidRPr="00E84829" w:rsidRDefault="00D204C9" w:rsidP="00470722">
            <w:pPr>
              <w:spacing w:before="120"/>
              <w:jc w:val="center"/>
              <w:rPr>
                <w:sz w:val="18"/>
                <w:szCs w:val="18"/>
              </w:rPr>
            </w:pPr>
            <w:r>
              <w:rPr>
                <w:sz w:val="18"/>
                <w:szCs w:val="18"/>
              </w:rPr>
              <w:t>Hire</w:t>
            </w:r>
            <w:r w:rsidR="00BD75D0">
              <w:rPr>
                <w:sz w:val="18"/>
                <w:szCs w:val="18"/>
              </w:rPr>
              <w:t xml:space="preserve"> resources for your transformation journey.</w:t>
            </w:r>
          </w:p>
        </w:tc>
      </w:tr>
    </w:tbl>
    <w:p w14:paraId="2AC9C02C" w14:textId="441DC9B0" w:rsidR="00E84829" w:rsidRDefault="00470722" w:rsidP="00D204C9">
      <w:pPr>
        <w:spacing w:before="240"/>
        <w:jc w:val="left"/>
      </w:pPr>
      <w:r>
        <w:t xml:space="preserve">Find out how Ascendex can help you put all the pieces together and get them done.  </w:t>
      </w:r>
    </w:p>
    <w:p w14:paraId="4DFA6B0B" w14:textId="7B2E495E" w:rsidR="00595041" w:rsidRDefault="00595041" w:rsidP="00595041">
      <w:pPr>
        <w:pStyle w:val="Heading1"/>
      </w:pPr>
      <w:r>
        <w:t>It’s the People</w:t>
      </w:r>
    </w:p>
    <w:p w14:paraId="6AF4E117" w14:textId="78080BEF" w:rsidR="00F4367A" w:rsidRDefault="00FF7579" w:rsidP="0063368F">
      <w:pPr>
        <w:jc w:val="left"/>
      </w:pPr>
      <w:r>
        <w:t>The world has changed in the past twenty years.</w:t>
      </w:r>
      <w:r w:rsidR="001C3A47">
        <w:t xml:space="preserve"> </w:t>
      </w:r>
      <w:r w:rsidR="00295EF2">
        <w:t xml:space="preserve">The </w:t>
      </w:r>
      <w:r w:rsidR="00A42CAE">
        <w:t xml:space="preserve">people you need might not </w:t>
      </w:r>
      <w:r w:rsidR="00295EF2">
        <w:t>all work for one company</w:t>
      </w:r>
      <w:r w:rsidR="00A42CAE">
        <w:t>. Our clients want the best resources, available quickly. That’s why, in addition to our team of experts, we partner with:</w:t>
      </w:r>
    </w:p>
    <w:p w14:paraId="2304A393" w14:textId="74EBB013" w:rsidR="00A42CAE" w:rsidRDefault="00A42CAE" w:rsidP="00A42CAE">
      <w:pPr>
        <w:pStyle w:val="ListParagraph"/>
        <w:numPr>
          <w:ilvl w:val="0"/>
          <w:numId w:val="2"/>
        </w:numPr>
        <w:jc w:val="left"/>
      </w:pPr>
      <w:r>
        <w:t xml:space="preserve">A large network of expert consultants who are the best at what they do, </w:t>
      </w:r>
    </w:p>
    <w:p w14:paraId="6781A881" w14:textId="27605904" w:rsidR="00A42CAE" w:rsidRDefault="001E3EB4" w:rsidP="00A42CAE">
      <w:pPr>
        <w:pStyle w:val="ListParagraph"/>
        <w:numPr>
          <w:ilvl w:val="0"/>
          <w:numId w:val="2"/>
        </w:numPr>
        <w:jc w:val="left"/>
      </w:pPr>
      <w:r>
        <w:t>S</w:t>
      </w:r>
      <w:r w:rsidR="00A42CAE">
        <w:t>ervice providers all over the world to provide the resources and value that are right for you,</w:t>
      </w:r>
      <w:r w:rsidR="00FF7579">
        <w:t xml:space="preserve"> available 24 x 7. </w:t>
      </w:r>
    </w:p>
    <w:p w14:paraId="5B0175E4" w14:textId="0F520506" w:rsidR="00236631" w:rsidRDefault="00FF7579" w:rsidP="00033152">
      <w:pPr>
        <w:jc w:val="left"/>
      </w:pPr>
      <w:r>
        <w:t>People are invariably at the center of our customer</w:t>
      </w:r>
      <w:r w:rsidR="001C3A47">
        <w:t xml:space="preserve">’s </w:t>
      </w:r>
      <w:r>
        <w:t xml:space="preserve">success. Find out how we can add our experts to yours. </w:t>
      </w:r>
    </w:p>
    <w:sectPr w:rsidR="00236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53BBE"/>
    <w:multiLevelType w:val="hybridMultilevel"/>
    <w:tmpl w:val="5504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3A6413"/>
    <w:multiLevelType w:val="hybridMultilevel"/>
    <w:tmpl w:val="F168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00461A"/>
    <w:multiLevelType w:val="hybridMultilevel"/>
    <w:tmpl w:val="4EFA5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8340401">
    <w:abstractNumId w:val="2"/>
  </w:num>
  <w:num w:numId="2" w16cid:durableId="557404393">
    <w:abstractNumId w:val="1"/>
  </w:num>
  <w:num w:numId="3" w16cid:durableId="1765757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152"/>
    <w:rsid w:val="00033152"/>
    <w:rsid w:val="0015651A"/>
    <w:rsid w:val="001C3A47"/>
    <w:rsid w:val="001E3EB4"/>
    <w:rsid w:val="00236631"/>
    <w:rsid w:val="00252EA6"/>
    <w:rsid w:val="0025419B"/>
    <w:rsid w:val="00295EF2"/>
    <w:rsid w:val="00307B6B"/>
    <w:rsid w:val="00470722"/>
    <w:rsid w:val="00584E5B"/>
    <w:rsid w:val="00585F9C"/>
    <w:rsid w:val="00595041"/>
    <w:rsid w:val="0063368F"/>
    <w:rsid w:val="007B3865"/>
    <w:rsid w:val="00954A10"/>
    <w:rsid w:val="00985B4B"/>
    <w:rsid w:val="00A1303E"/>
    <w:rsid w:val="00A42CAE"/>
    <w:rsid w:val="00B83D4F"/>
    <w:rsid w:val="00BD75D0"/>
    <w:rsid w:val="00D204C9"/>
    <w:rsid w:val="00D57444"/>
    <w:rsid w:val="00D72CF3"/>
    <w:rsid w:val="00E84829"/>
    <w:rsid w:val="00F4367A"/>
    <w:rsid w:val="00F820A8"/>
    <w:rsid w:val="00F87D3A"/>
    <w:rsid w:val="00FF7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F22DE"/>
  <w15:chartTrackingRefBased/>
  <w15:docId w15:val="{97C3BBD6-B14A-4EA7-86EB-AAE956412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style>
  <w:style w:type="paragraph" w:styleId="Heading1">
    <w:name w:val="heading 1"/>
    <w:basedOn w:val="Normal"/>
    <w:next w:val="Normal"/>
    <w:link w:val="Heading1Char"/>
    <w:uiPriority w:val="9"/>
    <w:qFormat/>
    <w:rsid w:val="005950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5041"/>
    <w:pPr>
      <w:ind w:left="720"/>
      <w:contextualSpacing/>
    </w:pPr>
  </w:style>
  <w:style w:type="character" w:customStyle="1" w:styleId="Heading1Char">
    <w:name w:val="Heading 1 Char"/>
    <w:basedOn w:val="DefaultParagraphFont"/>
    <w:link w:val="Heading1"/>
    <w:uiPriority w:val="9"/>
    <w:rsid w:val="0059504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E84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72C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customXml" Target="../customXml/item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F469DA954330943BB9FECDA2984242F" ma:contentTypeVersion="13" ma:contentTypeDescription="Create a new document." ma:contentTypeScope="" ma:versionID="c9dec5800c6c29a8199024d35f44a7e8">
  <xsd:schema xmlns:xsd="http://www.w3.org/2001/XMLSchema" xmlns:xs="http://www.w3.org/2001/XMLSchema" xmlns:p="http://schemas.microsoft.com/office/2006/metadata/properties" xmlns:ns2="65c45761-bf89-475e-b96a-6176558422ec" xmlns:ns3="4680da4e-41c9-401d-84e5-d6e57c4670d2" targetNamespace="http://schemas.microsoft.com/office/2006/metadata/properties" ma:root="true" ma:fieldsID="551ff1be2d8cd54188504046c0cdbbca" ns2:_="" ns3:_="">
    <xsd:import namespace="65c45761-bf89-475e-b96a-6176558422ec"/>
    <xsd:import namespace="4680da4e-41c9-401d-84e5-d6e57c4670d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c45761-bf89-475e-b96a-6176558422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adae86f-8282-4e56-b130-e61c1ce09c9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80da4e-41c9-401d-84e5-d6e57c4670d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89e453-cbbc-46f9-9955-2c99223ca885}" ma:internalName="TaxCatchAll" ma:showField="CatchAllData" ma:web="4680da4e-41c9-401d-84e5-d6e57c467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5c45761-bf89-475e-b96a-6176558422ec">
      <Terms xmlns="http://schemas.microsoft.com/office/infopath/2007/PartnerControls"/>
    </lcf76f155ced4ddcb4097134ff3c332f>
    <TaxCatchAll xmlns="4680da4e-41c9-401d-84e5-d6e57c4670d2" xsi:nil="true"/>
  </documentManagement>
</p:properties>
</file>

<file path=customXml/itemProps1.xml><?xml version="1.0" encoding="utf-8"?>
<ds:datastoreItem xmlns:ds="http://schemas.openxmlformats.org/officeDocument/2006/customXml" ds:itemID="{51B9632D-C598-4FE5-AAD9-5078477420C7}"/>
</file>

<file path=customXml/itemProps2.xml><?xml version="1.0" encoding="utf-8"?>
<ds:datastoreItem xmlns:ds="http://schemas.openxmlformats.org/officeDocument/2006/customXml" ds:itemID="{E85B319C-010F-49AC-BBE0-88154D855A7F}"/>
</file>

<file path=customXml/itemProps3.xml><?xml version="1.0" encoding="utf-8"?>
<ds:datastoreItem xmlns:ds="http://schemas.openxmlformats.org/officeDocument/2006/customXml" ds:itemID="{B2860815-3349-438D-A894-54AD7E06E6C9}"/>
</file>

<file path=docProps/app.xml><?xml version="1.0" encoding="utf-8"?>
<Properties xmlns="http://schemas.openxmlformats.org/officeDocument/2006/extended-properties" xmlns:vt="http://schemas.openxmlformats.org/officeDocument/2006/docPropsVTypes">
  <Template>Normal</Template>
  <TotalTime>4</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Kjer</dc:creator>
  <cp:keywords/>
  <dc:description/>
  <cp:lastModifiedBy>Paul Kjer</cp:lastModifiedBy>
  <cp:revision>3</cp:revision>
  <dcterms:created xsi:type="dcterms:W3CDTF">2023-07-08T14:18:00Z</dcterms:created>
  <dcterms:modified xsi:type="dcterms:W3CDTF">2023-07-09T15:24:00Z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0x0101004F469DA954330943BB9FECDA2984242F</vt:lpwstr>
  </property>
</Properties>
</file>